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6B6A" w14:textId="77777777" w:rsidR="006668B0" w:rsidRPr="00F47085" w:rsidRDefault="006668B0" w:rsidP="006668B0">
      <w:pPr>
        <w:pStyle w:val="NoSpacing"/>
        <w:jc w:val="center"/>
        <w:rPr>
          <w:rFonts w:ascii="Times New Roman" w:hAnsi="Times New Roman" w:cs="Times New Roman"/>
          <w:b/>
          <w:sz w:val="40"/>
          <w:szCs w:val="40"/>
        </w:rPr>
      </w:pPr>
      <w:bookmarkStart w:id="0" w:name="_Toc226703571"/>
      <w:r w:rsidRPr="00F47085">
        <w:rPr>
          <w:rFonts w:ascii="Times New Roman" w:hAnsi="Times New Roman" w:cs="Times New Roman"/>
          <w:b/>
          <w:sz w:val="40"/>
          <w:szCs w:val="40"/>
        </w:rPr>
        <w:t>Republic Of Liberia</w:t>
      </w:r>
    </w:p>
    <w:p w14:paraId="787AA8D5" w14:textId="77777777" w:rsidR="006668B0" w:rsidRPr="00F47085" w:rsidRDefault="006668B0" w:rsidP="006668B0">
      <w:pPr>
        <w:pStyle w:val="NoSpacing"/>
        <w:jc w:val="center"/>
        <w:rPr>
          <w:rFonts w:ascii="Times New Roman" w:hAnsi="Times New Roman" w:cs="Times New Roman"/>
          <w:b/>
          <w:sz w:val="40"/>
          <w:szCs w:val="40"/>
        </w:rPr>
      </w:pPr>
      <w:r w:rsidRPr="00F47085">
        <w:rPr>
          <w:rFonts w:ascii="Times New Roman" w:hAnsi="Times New Roman" w:cs="Times New Roman"/>
          <w:b/>
          <w:sz w:val="40"/>
          <w:szCs w:val="40"/>
        </w:rPr>
        <w:t>National Investment Commission</w:t>
      </w:r>
    </w:p>
    <w:p w14:paraId="2190FAFF" w14:textId="4C9D9B3A" w:rsidR="006B7405" w:rsidRDefault="006668B0" w:rsidP="00035B42">
      <w:pPr>
        <w:pStyle w:val="NoSpacing"/>
        <w:jc w:val="center"/>
        <w:rPr>
          <w:rFonts w:ascii="Times New Roman" w:hAnsi="Times New Roman" w:cs="Times New Roman"/>
          <w:b/>
          <w:sz w:val="40"/>
          <w:szCs w:val="40"/>
        </w:rPr>
      </w:pPr>
      <w:r w:rsidRPr="00F47085">
        <w:rPr>
          <w:rFonts w:ascii="Times New Roman" w:hAnsi="Times New Roman" w:cs="Times New Roman"/>
          <w:b/>
          <w:sz w:val="40"/>
          <w:szCs w:val="40"/>
        </w:rPr>
        <w:t>Monrovia, Liberia</w:t>
      </w:r>
      <w:bookmarkEnd w:id="0"/>
    </w:p>
    <w:p w14:paraId="3F60CC89" w14:textId="77777777" w:rsidR="00035B42" w:rsidRPr="006B7405" w:rsidRDefault="00035B42" w:rsidP="00035B42">
      <w:pPr>
        <w:pStyle w:val="NoSpacing"/>
        <w:jc w:val="center"/>
        <w:rPr>
          <w:rFonts w:ascii="Times New Roman" w:hAnsi="Times New Roman" w:cs="Times New Roman"/>
          <w:b/>
          <w:sz w:val="40"/>
          <w:szCs w:val="40"/>
        </w:rPr>
      </w:pPr>
    </w:p>
    <w:p w14:paraId="76814162" w14:textId="77777777" w:rsidR="006B7405" w:rsidRPr="006B7405" w:rsidRDefault="006B7405" w:rsidP="006B7405">
      <w:pPr>
        <w:rPr>
          <w:b/>
          <w:bCs/>
        </w:rPr>
      </w:pPr>
      <w:r w:rsidRPr="006B7405">
        <w:rPr>
          <w:iCs/>
        </w:rPr>
        <w:t>Contract Name:</w:t>
      </w:r>
      <w:r w:rsidRPr="006B7405">
        <w:rPr>
          <w:b/>
          <w:bCs/>
          <w:i/>
        </w:rPr>
        <w:t xml:space="preserve"> </w:t>
      </w:r>
      <w:r w:rsidRPr="006B7405">
        <w:rPr>
          <w:b/>
          <w:bCs/>
        </w:rPr>
        <w:t>Procurement of Air Tickets for Foreign Travel.</w:t>
      </w:r>
    </w:p>
    <w:p w14:paraId="45474F92" w14:textId="6A59F37E" w:rsidR="006B7405" w:rsidRPr="006B7405" w:rsidRDefault="006B7405" w:rsidP="006B7405">
      <w:pPr>
        <w:rPr>
          <w:b/>
          <w:bCs/>
        </w:rPr>
      </w:pPr>
      <w:r w:rsidRPr="006B7405">
        <w:t xml:space="preserve"> Contract Identification No.: </w:t>
      </w:r>
      <w:r w:rsidRPr="006B7405">
        <w:rPr>
          <w:b/>
          <w:bCs/>
        </w:rPr>
        <w:t>IFB No: NIC/NCB/001/’25</w:t>
      </w:r>
    </w:p>
    <w:p w14:paraId="1A19DE04" w14:textId="521CB7B4" w:rsidR="006B7405" w:rsidRPr="006B7405" w:rsidRDefault="006B7405" w:rsidP="006B7405">
      <w:pPr>
        <w:numPr>
          <w:ilvl w:val="0"/>
          <w:numId w:val="1"/>
        </w:numPr>
      </w:pPr>
      <w:r w:rsidRPr="006B7405">
        <w:t>The Government of Liberia through the National Investment Commission (NIC) has received Budgetary allotment from the Government of Liberia and intends to apply part of the proceeds toward the cost of procuring Air tickets for foreign travel for the Commission through a National Competitive Bidding (NCB) Method of the Public Procurement and Concession Act of thee 2010 (PPCA) of Liberia.</w:t>
      </w:r>
    </w:p>
    <w:p w14:paraId="6D66FFD0" w14:textId="77777777" w:rsidR="006B7405" w:rsidRPr="006B7405" w:rsidRDefault="006B7405" w:rsidP="006B7405">
      <w:r w:rsidRPr="006B7405">
        <w:rPr>
          <w:b/>
          <w:bCs/>
        </w:rPr>
        <w:t>Schedule of Requirement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04"/>
      </w:tblGrid>
      <w:tr w:rsidR="006B7405" w:rsidRPr="006B7405" w14:paraId="006F8CDF" w14:textId="77777777" w:rsidTr="006B7405">
        <w:trPr>
          <w:trHeight w:val="350"/>
        </w:trPr>
        <w:tc>
          <w:tcPr>
            <w:tcW w:w="290" w:type="dxa"/>
            <w:tcBorders>
              <w:top w:val="single" w:sz="4" w:space="0" w:color="auto"/>
              <w:left w:val="single" w:sz="4" w:space="0" w:color="auto"/>
              <w:bottom w:val="single" w:sz="4" w:space="0" w:color="auto"/>
              <w:right w:val="single" w:sz="4" w:space="0" w:color="auto"/>
            </w:tcBorders>
            <w:hideMark/>
          </w:tcPr>
          <w:p w14:paraId="2370CFE4" w14:textId="77777777" w:rsidR="006B7405" w:rsidRPr="006B7405" w:rsidRDefault="006B7405" w:rsidP="006B7405">
            <w:pPr>
              <w:rPr>
                <w:b/>
              </w:rPr>
            </w:pPr>
            <w:r w:rsidRPr="006B7405">
              <w:rPr>
                <w:b/>
              </w:rPr>
              <w:t>No.</w:t>
            </w:r>
          </w:p>
        </w:tc>
        <w:tc>
          <w:tcPr>
            <w:tcW w:w="8782" w:type="dxa"/>
            <w:tcBorders>
              <w:top w:val="single" w:sz="4" w:space="0" w:color="auto"/>
              <w:left w:val="single" w:sz="4" w:space="0" w:color="auto"/>
              <w:bottom w:val="single" w:sz="4" w:space="0" w:color="auto"/>
              <w:right w:val="single" w:sz="4" w:space="0" w:color="auto"/>
            </w:tcBorders>
            <w:hideMark/>
          </w:tcPr>
          <w:p w14:paraId="39E42516" w14:textId="77777777" w:rsidR="006B7405" w:rsidRPr="006B7405" w:rsidRDefault="006B7405" w:rsidP="006B7405">
            <w:pPr>
              <w:rPr>
                <w:b/>
              </w:rPr>
            </w:pPr>
            <w:r w:rsidRPr="006B7405">
              <w:rPr>
                <w:b/>
              </w:rPr>
              <w:t>Description</w:t>
            </w:r>
          </w:p>
        </w:tc>
      </w:tr>
      <w:tr w:rsidR="006B7405" w:rsidRPr="006B7405" w14:paraId="511F2890" w14:textId="77777777" w:rsidTr="006B7405">
        <w:trPr>
          <w:trHeight w:val="350"/>
        </w:trPr>
        <w:tc>
          <w:tcPr>
            <w:tcW w:w="290" w:type="dxa"/>
            <w:tcBorders>
              <w:top w:val="single" w:sz="4" w:space="0" w:color="auto"/>
              <w:left w:val="single" w:sz="4" w:space="0" w:color="auto"/>
              <w:bottom w:val="single" w:sz="4" w:space="0" w:color="auto"/>
              <w:right w:val="single" w:sz="4" w:space="0" w:color="auto"/>
            </w:tcBorders>
            <w:hideMark/>
          </w:tcPr>
          <w:p w14:paraId="527BEC40" w14:textId="77777777" w:rsidR="006B7405" w:rsidRPr="006B7405" w:rsidRDefault="006B7405" w:rsidP="006B7405">
            <w:pPr>
              <w:rPr>
                <w:b/>
              </w:rPr>
            </w:pPr>
            <w:r w:rsidRPr="006B7405">
              <w:rPr>
                <w:b/>
              </w:rPr>
              <w:t>1.</w:t>
            </w:r>
          </w:p>
        </w:tc>
        <w:tc>
          <w:tcPr>
            <w:tcW w:w="8782" w:type="dxa"/>
            <w:tcBorders>
              <w:top w:val="single" w:sz="4" w:space="0" w:color="auto"/>
              <w:left w:val="single" w:sz="4" w:space="0" w:color="auto"/>
              <w:bottom w:val="single" w:sz="4" w:space="0" w:color="auto"/>
              <w:right w:val="single" w:sz="4" w:space="0" w:color="auto"/>
            </w:tcBorders>
            <w:hideMark/>
          </w:tcPr>
          <w:p w14:paraId="772337A7" w14:textId="77777777" w:rsidR="006B7405" w:rsidRPr="006B7405" w:rsidRDefault="006B7405" w:rsidP="006B7405">
            <w:pPr>
              <w:rPr>
                <w:b/>
              </w:rPr>
            </w:pPr>
            <w:r w:rsidRPr="006B7405">
              <w:rPr>
                <w:b/>
              </w:rPr>
              <w:t>Provision of the Following Ticketing Services:</w:t>
            </w:r>
          </w:p>
          <w:p w14:paraId="1D1AF642" w14:textId="77777777" w:rsidR="006B7405" w:rsidRPr="006B7405" w:rsidRDefault="006B7405" w:rsidP="006B7405">
            <w:pPr>
              <w:numPr>
                <w:ilvl w:val="0"/>
                <w:numId w:val="2"/>
              </w:numPr>
              <w:rPr>
                <w:b/>
              </w:rPr>
            </w:pPr>
            <w:r w:rsidRPr="006B7405">
              <w:rPr>
                <w:b/>
              </w:rPr>
              <w:t>One way</w:t>
            </w:r>
          </w:p>
          <w:p w14:paraId="2E660DBB" w14:textId="77777777" w:rsidR="006B7405" w:rsidRPr="006B7405" w:rsidRDefault="006B7405" w:rsidP="006B7405">
            <w:pPr>
              <w:numPr>
                <w:ilvl w:val="0"/>
                <w:numId w:val="2"/>
              </w:numPr>
              <w:rPr>
                <w:b/>
              </w:rPr>
            </w:pPr>
            <w:r w:rsidRPr="006B7405">
              <w:rPr>
                <w:b/>
              </w:rPr>
              <w:t>Round Trip</w:t>
            </w:r>
          </w:p>
          <w:p w14:paraId="1C298AEA" w14:textId="77777777" w:rsidR="006B7405" w:rsidRPr="006B7405" w:rsidRDefault="006B7405" w:rsidP="006B7405">
            <w:pPr>
              <w:numPr>
                <w:ilvl w:val="0"/>
                <w:numId w:val="2"/>
              </w:numPr>
              <w:rPr>
                <w:b/>
              </w:rPr>
            </w:pPr>
            <w:r w:rsidRPr="006B7405">
              <w:rPr>
                <w:b/>
              </w:rPr>
              <w:t>Multiple Trips</w:t>
            </w:r>
          </w:p>
          <w:p w14:paraId="00C2ED88" w14:textId="77777777" w:rsidR="006B7405" w:rsidRPr="006B7405" w:rsidRDefault="006B7405" w:rsidP="006B7405">
            <w:pPr>
              <w:rPr>
                <w:b/>
              </w:rPr>
            </w:pPr>
            <w:r w:rsidRPr="006B7405">
              <w:rPr>
                <w:b/>
              </w:rPr>
              <w:t>For both Individual and Group</w:t>
            </w:r>
          </w:p>
        </w:tc>
      </w:tr>
      <w:tr w:rsidR="006B7405" w:rsidRPr="006B7405" w14:paraId="48753ED5" w14:textId="77777777" w:rsidTr="006B7405">
        <w:trPr>
          <w:trHeight w:val="350"/>
        </w:trPr>
        <w:tc>
          <w:tcPr>
            <w:tcW w:w="290" w:type="dxa"/>
            <w:tcBorders>
              <w:top w:val="single" w:sz="4" w:space="0" w:color="auto"/>
              <w:left w:val="single" w:sz="4" w:space="0" w:color="auto"/>
              <w:bottom w:val="single" w:sz="4" w:space="0" w:color="auto"/>
              <w:right w:val="single" w:sz="4" w:space="0" w:color="auto"/>
            </w:tcBorders>
            <w:hideMark/>
          </w:tcPr>
          <w:p w14:paraId="3363F1F5" w14:textId="77777777" w:rsidR="006B7405" w:rsidRPr="006B7405" w:rsidRDefault="006B7405" w:rsidP="006B7405">
            <w:pPr>
              <w:rPr>
                <w:b/>
              </w:rPr>
            </w:pPr>
            <w:r w:rsidRPr="006B7405">
              <w:rPr>
                <w:b/>
              </w:rPr>
              <w:t>2.</w:t>
            </w:r>
          </w:p>
        </w:tc>
        <w:tc>
          <w:tcPr>
            <w:tcW w:w="8782" w:type="dxa"/>
            <w:tcBorders>
              <w:top w:val="single" w:sz="4" w:space="0" w:color="auto"/>
              <w:left w:val="single" w:sz="4" w:space="0" w:color="auto"/>
              <w:bottom w:val="single" w:sz="4" w:space="0" w:color="auto"/>
              <w:right w:val="single" w:sz="4" w:space="0" w:color="auto"/>
            </w:tcBorders>
            <w:hideMark/>
          </w:tcPr>
          <w:p w14:paraId="1C461A8C" w14:textId="77777777" w:rsidR="006B7405" w:rsidRPr="006B7405" w:rsidRDefault="006B7405" w:rsidP="006B7405">
            <w:pPr>
              <w:rPr>
                <w:b/>
              </w:rPr>
            </w:pPr>
            <w:r w:rsidRPr="006B7405">
              <w:rPr>
                <w:b/>
              </w:rPr>
              <w:t xml:space="preserve">The provision of Foreign (International) Travel services which include; Hotel Accommodations, Ground transportation and Air Tickets for NIC staff outside Liberia. </w:t>
            </w:r>
          </w:p>
        </w:tc>
      </w:tr>
      <w:tr w:rsidR="006B7405" w:rsidRPr="006B7405" w14:paraId="2EEF8FCF" w14:textId="77777777" w:rsidTr="006B7405">
        <w:trPr>
          <w:trHeight w:val="350"/>
        </w:trPr>
        <w:tc>
          <w:tcPr>
            <w:tcW w:w="290" w:type="dxa"/>
            <w:tcBorders>
              <w:top w:val="single" w:sz="4" w:space="0" w:color="auto"/>
              <w:left w:val="single" w:sz="4" w:space="0" w:color="auto"/>
              <w:bottom w:val="single" w:sz="4" w:space="0" w:color="auto"/>
              <w:right w:val="single" w:sz="4" w:space="0" w:color="auto"/>
            </w:tcBorders>
          </w:tcPr>
          <w:p w14:paraId="54F84047" w14:textId="77777777" w:rsidR="006B7405" w:rsidRPr="006B7405" w:rsidRDefault="006B7405" w:rsidP="006B7405">
            <w:pPr>
              <w:rPr>
                <w:b/>
              </w:rPr>
            </w:pPr>
          </w:p>
        </w:tc>
        <w:tc>
          <w:tcPr>
            <w:tcW w:w="8782" w:type="dxa"/>
            <w:tcBorders>
              <w:top w:val="single" w:sz="4" w:space="0" w:color="auto"/>
              <w:left w:val="single" w:sz="4" w:space="0" w:color="auto"/>
              <w:bottom w:val="single" w:sz="4" w:space="0" w:color="auto"/>
              <w:right w:val="single" w:sz="4" w:space="0" w:color="auto"/>
            </w:tcBorders>
          </w:tcPr>
          <w:p w14:paraId="52C6C7E5" w14:textId="77777777" w:rsidR="006B7405" w:rsidRPr="006B7405" w:rsidRDefault="006B7405" w:rsidP="006B7405">
            <w:pPr>
              <w:rPr>
                <w:b/>
              </w:rPr>
            </w:pPr>
          </w:p>
        </w:tc>
      </w:tr>
    </w:tbl>
    <w:p w14:paraId="376CB617" w14:textId="77777777" w:rsidR="006B7405" w:rsidRPr="006B7405" w:rsidRDefault="006B7405" w:rsidP="006B7405"/>
    <w:p w14:paraId="6C348F81" w14:textId="4E5431F1" w:rsidR="006B7405" w:rsidRPr="006B7405" w:rsidRDefault="006B7405" w:rsidP="006B7405">
      <w:pPr>
        <w:numPr>
          <w:ilvl w:val="0"/>
          <w:numId w:val="1"/>
        </w:numPr>
      </w:pPr>
      <w:r w:rsidRPr="006B7405">
        <w:t>The National Investment Commission now invites sealed Bids from eligible and qualified Bidders for provision of Foreign Travel Management Services as indicated in the Schedule of Requirement stated above.</w:t>
      </w:r>
    </w:p>
    <w:p w14:paraId="3694024D" w14:textId="538A9D25" w:rsidR="006B7405" w:rsidRPr="006B7405" w:rsidRDefault="006B7405" w:rsidP="006B7405">
      <w:pPr>
        <w:numPr>
          <w:ilvl w:val="0"/>
          <w:numId w:val="1"/>
        </w:numPr>
      </w:pPr>
      <w:r w:rsidRPr="006B7405">
        <w:t xml:space="preserve">Bidding will be conducted through the National Competitive Bidding (NCB) method as specified in Section 48 of the Public Procurement and Concession Act of 2010 (PPCA) beginning </w:t>
      </w:r>
      <w:r w:rsidRPr="006B7405">
        <w:rPr>
          <w:b/>
          <w:bCs/>
        </w:rPr>
        <w:t>February 19, 2025</w:t>
      </w:r>
      <w:r w:rsidRPr="006B7405">
        <w:t xml:space="preserve"> and is open to all eligible bidders as defined in the Procurement Framework. </w:t>
      </w:r>
    </w:p>
    <w:p w14:paraId="67292407" w14:textId="77777777" w:rsidR="006B7405" w:rsidRPr="006B7405" w:rsidRDefault="006B7405" w:rsidP="006B7405">
      <w:pPr>
        <w:numPr>
          <w:ilvl w:val="0"/>
          <w:numId w:val="1"/>
        </w:numPr>
        <w:rPr>
          <w:i/>
        </w:rPr>
      </w:pPr>
      <w:r w:rsidRPr="006B7405">
        <w:lastRenderedPageBreak/>
        <w:t xml:space="preserve">Interested eligible Bidders should submit One (1) Original Copy and Four (4) Copies may obtain further information from the Procurement Unit at the National Investment Commission (NIC) through the office of Mr. Boimah Gibson, Procurement Officer, Email: </w:t>
      </w:r>
      <w:hyperlink r:id="rId5" w:history="1">
        <w:r w:rsidRPr="006B7405">
          <w:rPr>
            <w:rStyle w:val="Hyperlink"/>
          </w:rPr>
          <w:t>boimahgibson@gmail.com</w:t>
        </w:r>
      </w:hyperlink>
      <w:r w:rsidRPr="006B7405">
        <w:t xml:space="preserve"> and submit the bidding document during office hours from </w:t>
      </w:r>
      <w:r w:rsidRPr="006B7405">
        <w:rPr>
          <w:b/>
          <w:bCs/>
        </w:rPr>
        <w:t>9:00AM to 4:00PM hours GMT</w:t>
      </w:r>
      <w:r w:rsidRPr="006B7405">
        <w:t xml:space="preserve"> at the address given below.</w:t>
      </w:r>
      <w:r w:rsidRPr="006B7405">
        <w:rPr>
          <w:i/>
        </w:rPr>
        <w:t xml:space="preserve"> </w:t>
      </w:r>
    </w:p>
    <w:p w14:paraId="30581B80" w14:textId="77777777" w:rsidR="006B7405" w:rsidRPr="006B7405" w:rsidRDefault="006B7405" w:rsidP="006B7405"/>
    <w:p w14:paraId="2C0A2923" w14:textId="438DF0A4" w:rsidR="006B7405" w:rsidRDefault="006B7405" w:rsidP="006B7405">
      <w:pPr>
        <w:numPr>
          <w:ilvl w:val="0"/>
          <w:numId w:val="1"/>
        </w:numPr>
        <w:rPr>
          <w:b/>
          <w:bCs/>
        </w:rPr>
      </w:pPr>
      <w:r w:rsidRPr="006B7405">
        <w:t xml:space="preserve">       The bidding document in English may be obtained by interested eligible Bidders at a non-refundable fee of </w:t>
      </w:r>
      <w:r w:rsidRPr="006B7405">
        <w:rPr>
          <w:b/>
          <w:bCs/>
        </w:rPr>
        <w:t>USD 50.00</w:t>
      </w:r>
      <w:r w:rsidRPr="006B7405">
        <w:t xml:space="preserve"> from the address below. </w:t>
      </w:r>
      <w:r w:rsidRPr="006B7405">
        <w:rPr>
          <w:b/>
          <w:bCs/>
        </w:rPr>
        <w:t xml:space="preserve">The Qualification and Evaluation criteria are captured in the Bid Documents </w:t>
      </w:r>
    </w:p>
    <w:p w14:paraId="6C790D0A" w14:textId="77777777" w:rsidR="006B7405" w:rsidRPr="006B7405" w:rsidRDefault="006B7405" w:rsidP="006B7405">
      <w:pPr>
        <w:rPr>
          <w:b/>
          <w:bCs/>
        </w:rPr>
      </w:pPr>
    </w:p>
    <w:p w14:paraId="1CD8FFCE" w14:textId="77777777" w:rsidR="006B7405" w:rsidRPr="006B7405" w:rsidRDefault="006B7405" w:rsidP="006B7405">
      <w:pPr>
        <w:numPr>
          <w:ilvl w:val="0"/>
          <w:numId w:val="1"/>
        </w:numPr>
      </w:pPr>
      <w:r w:rsidRPr="006B7405">
        <w:t xml:space="preserve">       Bids must be delivered to the address below on or before </w:t>
      </w:r>
      <w:r w:rsidRPr="006B7405">
        <w:rPr>
          <w:b/>
          <w:bCs/>
        </w:rPr>
        <w:t>2:00 PM. On March 21, 2025</w:t>
      </w:r>
      <w:r w:rsidRPr="006B7405">
        <w:t>. Electronic Bidding will not be permitted. Late Bids will be rejected. Bids will be publicly opened in the presence of the Bidders’ designated representatives and anyone who chooses to attend.</w:t>
      </w:r>
    </w:p>
    <w:p w14:paraId="4BDA3E61" w14:textId="77777777" w:rsidR="006B7405" w:rsidRPr="006B7405" w:rsidRDefault="006B7405" w:rsidP="006B7405">
      <w:r w:rsidRPr="006B7405">
        <w:t xml:space="preserve">      </w:t>
      </w:r>
    </w:p>
    <w:p w14:paraId="0E97E017" w14:textId="77777777" w:rsidR="006B7405" w:rsidRPr="006B7405" w:rsidRDefault="006B7405" w:rsidP="006B7405">
      <w:pPr>
        <w:numPr>
          <w:ilvl w:val="0"/>
          <w:numId w:val="1"/>
        </w:numPr>
        <w:rPr>
          <w:iCs/>
        </w:rPr>
      </w:pPr>
      <w:r w:rsidRPr="006B7405">
        <w:t>All Bids must be accompanied by a “Bid-Securing Declaration,” form found on Page 48 of the Bid Document.</w:t>
      </w:r>
      <w:r w:rsidRPr="006B7405">
        <w:rPr>
          <w:iCs/>
        </w:rPr>
        <w:t xml:space="preserve">           </w:t>
      </w:r>
    </w:p>
    <w:p w14:paraId="737C8574" w14:textId="77777777" w:rsidR="006B7405" w:rsidRPr="006B7405" w:rsidRDefault="006B7405" w:rsidP="006B7405">
      <w:r w:rsidRPr="006B7405">
        <w:rPr>
          <w:iCs/>
        </w:rPr>
        <w:t xml:space="preserve">           The address referred to below is:</w:t>
      </w:r>
    </w:p>
    <w:p w14:paraId="0B18AEB3" w14:textId="77777777" w:rsidR="006B7405" w:rsidRPr="006B7405" w:rsidRDefault="006B7405" w:rsidP="006B7405">
      <w:pPr>
        <w:rPr>
          <w:b/>
          <w:bCs/>
        </w:rPr>
      </w:pPr>
      <w:r w:rsidRPr="006B7405">
        <w:rPr>
          <w:b/>
          <w:bCs/>
        </w:rPr>
        <w:t>Attention: Boimah K. Gibson (Procurement Officer)</w:t>
      </w:r>
    </w:p>
    <w:p w14:paraId="4CF2D0BC" w14:textId="77777777" w:rsidR="006B7405" w:rsidRPr="0038411C" w:rsidRDefault="006B7405" w:rsidP="00767F18">
      <w:pPr>
        <w:pStyle w:val="NoSpacing"/>
        <w:rPr>
          <w:rFonts w:ascii="Times New Roman" w:hAnsi="Times New Roman" w:cs="Times New Roman"/>
          <w:sz w:val="24"/>
          <w:szCs w:val="24"/>
        </w:rPr>
      </w:pPr>
      <w:r w:rsidRPr="0038411C">
        <w:rPr>
          <w:rFonts w:ascii="Times New Roman" w:hAnsi="Times New Roman" w:cs="Times New Roman"/>
          <w:sz w:val="24"/>
          <w:szCs w:val="24"/>
        </w:rPr>
        <w:t>National Investment Commission</w:t>
      </w:r>
    </w:p>
    <w:p w14:paraId="1460F7D6" w14:textId="77777777" w:rsidR="0038411C" w:rsidRDefault="006B7405" w:rsidP="00767F18">
      <w:pPr>
        <w:pStyle w:val="NoSpacing"/>
        <w:rPr>
          <w:rFonts w:ascii="Times New Roman" w:hAnsi="Times New Roman" w:cs="Times New Roman"/>
          <w:sz w:val="24"/>
          <w:szCs w:val="24"/>
        </w:rPr>
      </w:pPr>
      <w:r w:rsidRPr="0038411C">
        <w:rPr>
          <w:rFonts w:ascii="Times New Roman" w:hAnsi="Times New Roman" w:cs="Times New Roman"/>
          <w:sz w:val="24"/>
          <w:szCs w:val="24"/>
        </w:rPr>
        <w:t xml:space="preserve">UN Drive </w:t>
      </w:r>
    </w:p>
    <w:p w14:paraId="6D1879A3" w14:textId="60757045" w:rsidR="006B7405" w:rsidRPr="0038411C" w:rsidRDefault="006B7405" w:rsidP="00767F18">
      <w:pPr>
        <w:pStyle w:val="NoSpacing"/>
        <w:rPr>
          <w:rFonts w:ascii="Times New Roman" w:hAnsi="Times New Roman" w:cs="Times New Roman"/>
          <w:sz w:val="24"/>
          <w:szCs w:val="24"/>
        </w:rPr>
      </w:pPr>
      <w:r w:rsidRPr="0038411C">
        <w:rPr>
          <w:rFonts w:ascii="Times New Roman" w:hAnsi="Times New Roman" w:cs="Times New Roman"/>
          <w:sz w:val="24"/>
          <w:szCs w:val="24"/>
        </w:rPr>
        <w:t xml:space="preserve"> Monrovia,  Liberia</w:t>
      </w:r>
    </w:p>
    <w:p w14:paraId="5EFF48DD" w14:textId="77777777" w:rsidR="006B7405" w:rsidRPr="0038411C" w:rsidRDefault="006B7405" w:rsidP="00767F18">
      <w:pPr>
        <w:pStyle w:val="NoSpacing"/>
        <w:rPr>
          <w:rFonts w:ascii="Times New Roman" w:hAnsi="Times New Roman" w:cs="Times New Roman"/>
          <w:sz w:val="24"/>
          <w:szCs w:val="24"/>
        </w:rPr>
      </w:pPr>
      <w:r w:rsidRPr="0038411C">
        <w:rPr>
          <w:rFonts w:ascii="Times New Roman" w:hAnsi="Times New Roman" w:cs="Times New Roman"/>
          <w:sz w:val="24"/>
          <w:szCs w:val="24"/>
        </w:rPr>
        <w:t xml:space="preserve">Email </w:t>
      </w:r>
      <w:hyperlink r:id="rId6" w:history="1">
        <w:r w:rsidRPr="0038411C">
          <w:rPr>
            <w:rStyle w:val="Hyperlink"/>
            <w:rFonts w:ascii="Times New Roman" w:hAnsi="Times New Roman" w:cs="Times New Roman"/>
            <w:sz w:val="24"/>
            <w:szCs w:val="24"/>
          </w:rPr>
          <w:t>boimahgibson@gmail.com</w:t>
        </w:r>
      </w:hyperlink>
      <w:r w:rsidRPr="0038411C">
        <w:rPr>
          <w:rFonts w:ascii="Times New Roman" w:hAnsi="Times New Roman" w:cs="Times New Roman"/>
          <w:sz w:val="24"/>
          <w:szCs w:val="24"/>
        </w:rPr>
        <w:t xml:space="preserve">  </w:t>
      </w:r>
    </w:p>
    <w:p w14:paraId="029B40CC" w14:textId="77777777" w:rsidR="006B7405" w:rsidRPr="0038411C" w:rsidRDefault="006B7405" w:rsidP="00767F18">
      <w:pPr>
        <w:pStyle w:val="NoSpacing"/>
        <w:rPr>
          <w:rFonts w:ascii="Times New Roman" w:hAnsi="Times New Roman" w:cs="Times New Roman"/>
          <w:sz w:val="24"/>
          <w:szCs w:val="24"/>
        </w:rPr>
      </w:pPr>
      <w:r w:rsidRPr="0038411C">
        <w:rPr>
          <w:rFonts w:ascii="Times New Roman" w:hAnsi="Times New Roman" w:cs="Times New Roman"/>
          <w:sz w:val="24"/>
          <w:szCs w:val="24"/>
        </w:rPr>
        <w:t>Phone Numbers   0888-409-194</w:t>
      </w:r>
    </w:p>
    <w:p w14:paraId="191184EA" w14:textId="77777777" w:rsidR="006B7405" w:rsidRPr="006B7405" w:rsidRDefault="006B7405" w:rsidP="006B7405">
      <w:pPr>
        <w:rPr>
          <w:rFonts w:ascii="Times New Roman" w:hAnsi="Times New Roman" w:cs="Times New Roman"/>
        </w:rPr>
      </w:pPr>
    </w:p>
    <w:p w14:paraId="5024BE54" w14:textId="77777777" w:rsidR="006B7405" w:rsidRPr="006B7405" w:rsidRDefault="006B7405" w:rsidP="006B7405"/>
    <w:p w14:paraId="2CA68BA3" w14:textId="77777777" w:rsidR="006B7405" w:rsidRPr="006B7405" w:rsidRDefault="006B7405" w:rsidP="006B7405"/>
    <w:p w14:paraId="0C47AE01" w14:textId="77777777" w:rsidR="006B7405" w:rsidRPr="006B7405" w:rsidRDefault="006B7405" w:rsidP="006B7405"/>
    <w:p w14:paraId="34EB2246" w14:textId="77777777" w:rsidR="006B7405" w:rsidRPr="006B7405" w:rsidRDefault="006B7405" w:rsidP="006B7405"/>
    <w:p w14:paraId="6E55DFD2" w14:textId="77777777" w:rsidR="006B7405" w:rsidRDefault="006B7405"/>
    <w:sectPr w:rsidR="006B7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91514"/>
    <w:multiLevelType w:val="hybridMultilevel"/>
    <w:tmpl w:val="430EDD66"/>
    <w:lvl w:ilvl="0" w:tplc="247E72F8">
      <w:start w:val="1"/>
      <w:numFmt w:val="decimal"/>
      <w:lvlText w:val="%1."/>
      <w:lvlJc w:val="left"/>
      <w:pPr>
        <w:ind w:left="1080" w:hanging="720"/>
      </w:pPr>
      <w:rPr>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800014"/>
    <w:multiLevelType w:val="hybridMultilevel"/>
    <w:tmpl w:val="4C5CE3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692072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2218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05"/>
    <w:rsid w:val="00035B42"/>
    <w:rsid w:val="0038411C"/>
    <w:rsid w:val="006668B0"/>
    <w:rsid w:val="006B7405"/>
    <w:rsid w:val="00767F18"/>
    <w:rsid w:val="00DF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9112"/>
  <w15:chartTrackingRefBased/>
  <w15:docId w15:val="{C08B6C28-E7FA-4E40-8FE1-6553FD0B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4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74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74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4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74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74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4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4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4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4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74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74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4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74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7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405"/>
    <w:rPr>
      <w:rFonts w:eastAsiaTheme="majorEastAsia" w:cstheme="majorBidi"/>
      <w:color w:val="272727" w:themeColor="text1" w:themeTint="D8"/>
    </w:rPr>
  </w:style>
  <w:style w:type="paragraph" w:styleId="Title">
    <w:name w:val="Title"/>
    <w:basedOn w:val="Normal"/>
    <w:next w:val="Normal"/>
    <w:link w:val="TitleChar"/>
    <w:uiPriority w:val="10"/>
    <w:qFormat/>
    <w:rsid w:val="006B7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4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405"/>
    <w:pPr>
      <w:spacing w:before="160"/>
      <w:jc w:val="center"/>
    </w:pPr>
    <w:rPr>
      <w:i/>
      <w:iCs/>
      <w:color w:val="404040" w:themeColor="text1" w:themeTint="BF"/>
    </w:rPr>
  </w:style>
  <w:style w:type="character" w:customStyle="1" w:styleId="QuoteChar">
    <w:name w:val="Quote Char"/>
    <w:basedOn w:val="DefaultParagraphFont"/>
    <w:link w:val="Quote"/>
    <w:uiPriority w:val="29"/>
    <w:rsid w:val="006B7405"/>
    <w:rPr>
      <w:i/>
      <w:iCs/>
      <w:color w:val="404040" w:themeColor="text1" w:themeTint="BF"/>
    </w:rPr>
  </w:style>
  <w:style w:type="paragraph" w:styleId="ListParagraph">
    <w:name w:val="List Paragraph"/>
    <w:basedOn w:val="Normal"/>
    <w:uiPriority w:val="34"/>
    <w:qFormat/>
    <w:rsid w:val="006B7405"/>
    <w:pPr>
      <w:ind w:left="720"/>
      <w:contextualSpacing/>
    </w:pPr>
  </w:style>
  <w:style w:type="character" w:styleId="IntenseEmphasis">
    <w:name w:val="Intense Emphasis"/>
    <w:basedOn w:val="DefaultParagraphFont"/>
    <w:uiPriority w:val="21"/>
    <w:qFormat/>
    <w:rsid w:val="006B7405"/>
    <w:rPr>
      <w:i/>
      <w:iCs/>
      <w:color w:val="2F5496" w:themeColor="accent1" w:themeShade="BF"/>
    </w:rPr>
  </w:style>
  <w:style w:type="paragraph" w:styleId="IntenseQuote">
    <w:name w:val="Intense Quote"/>
    <w:basedOn w:val="Normal"/>
    <w:next w:val="Normal"/>
    <w:link w:val="IntenseQuoteChar"/>
    <w:uiPriority w:val="30"/>
    <w:qFormat/>
    <w:rsid w:val="006B7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7405"/>
    <w:rPr>
      <w:i/>
      <w:iCs/>
      <w:color w:val="2F5496" w:themeColor="accent1" w:themeShade="BF"/>
    </w:rPr>
  </w:style>
  <w:style w:type="character" w:styleId="IntenseReference">
    <w:name w:val="Intense Reference"/>
    <w:basedOn w:val="DefaultParagraphFont"/>
    <w:uiPriority w:val="32"/>
    <w:qFormat/>
    <w:rsid w:val="006B7405"/>
    <w:rPr>
      <w:b/>
      <w:bCs/>
      <w:smallCaps/>
      <w:color w:val="2F5496" w:themeColor="accent1" w:themeShade="BF"/>
      <w:spacing w:val="5"/>
    </w:rPr>
  </w:style>
  <w:style w:type="character" w:styleId="Hyperlink">
    <w:name w:val="Hyperlink"/>
    <w:basedOn w:val="DefaultParagraphFont"/>
    <w:uiPriority w:val="99"/>
    <w:unhideWhenUsed/>
    <w:rsid w:val="006B7405"/>
    <w:rPr>
      <w:color w:val="0563C1" w:themeColor="hyperlink"/>
      <w:u w:val="single"/>
    </w:rPr>
  </w:style>
  <w:style w:type="character" w:styleId="UnresolvedMention">
    <w:name w:val="Unresolved Mention"/>
    <w:basedOn w:val="DefaultParagraphFont"/>
    <w:uiPriority w:val="99"/>
    <w:semiHidden/>
    <w:unhideWhenUsed/>
    <w:rsid w:val="006B7405"/>
    <w:rPr>
      <w:color w:val="605E5C"/>
      <w:shd w:val="clear" w:color="auto" w:fill="E1DFDD"/>
    </w:rPr>
  </w:style>
  <w:style w:type="paragraph" w:styleId="NoSpacing">
    <w:name w:val="No Spacing"/>
    <w:uiPriority w:val="1"/>
    <w:qFormat/>
    <w:rsid w:val="006668B0"/>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975985">
      <w:bodyDiv w:val="1"/>
      <w:marLeft w:val="0"/>
      <w:marRight w:val="0"/>
      <w:marTop w:val="0"/>
      <w:marBottom w:val="0"/>
      <w:divBdr>
        <w:top w:val="none" w:sz="0" w:space="0" w:color="auto"/>
        <w:left w:val="none" w:sz="0" w:space="0" w:color="auto"/>
        <w:bottom w:val="none" w:sz="0" w:space="0" w:color="auto"/>
        <w:right w:val="none" w:sz="0" w:space="0" w:color="auto"/>
      </w:divBdr>
    </w:div>
    <w:div w:id="20641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imahgibson@gmail.com" TargetMode="External"/><Relationship Id="rId5" Type="http://schemas.openxmlformats.org/officeDocument/2006/relationships/hyperlink" Target="mailto:boimahgibs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Boimah K. Gibson</dc:creator>
  <cp:keywords/>
  <dc:description/>
  <cp:lastModifiedBy>Boimah K. Gibson</cp:lastModifiedBy>
  <cp:revision>4</cp:revision>
  <dcterms:created xsi:type="dcterms:W3CDTF">2025-02-19T10:51:00Z</dcterms:created>
  <dcterms:modified xsi:type="dcterms:W3CDTF">2025-02-19T11:05:00Z</dcterms:modified>
</cp:coreProperties>
</file>